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17" w:rsidRDefault="006C6E3E">
      <w:r>
        <w:rPr>
          <w:noProof/>
        </w:rPr>
        <w:drawing>
          <wp:inline distT="0" distB="0" distL="0" distR="0">
            <wp:extent cx="5549265" cy="959485"/>
            <wp:effectExtent l="19050" t="0" r="0" b="0"/>
            <wp:docPr id="1" name="Immagine 1" descr="Intes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ntestazio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D7E" w:rsidRDefault="007B4D7E"/>
    <w:p w:rsidR="0041721F" w:rsidRDefault="0041721F" w:rsidP="0041721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ALLEGATO “B” al bando </w:t>
      </w:r>
      <w:proofErr w:type="spellStart"/>
      <w:r>
        <w:rPr>
          <w:sz w:val="28"/>
        </w:rPr>
        <w:t>prot</w:t>
      </w:r>
      <w:proofErr w:type="spellEnd"/>
      <w:r>
        <w:rPr>
          <w:sz w:val="28"/>
        </w:rPr>
        <w:t>.     /</w:t>
      </w: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1721F" w:rsidRDefault="0041721F" w:rsidP="0041721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AL COMUNE </w:t>
      </w:r>
    </w:p>
    <w:p w:rsidR="0041721F" w:rsidRDefault="0041721F" w:rsidP="0041721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252436">
        <w:rPr>
          <w:sz w:val="28"/>
        </w:rPr>
        <w:t xml:space="preserve">              DI STIGNANO</w:t>
      </w:r>
    </w:p>
    <w:p w:rsidR="0041721F" w:rsidRDefault="0041721F" w:rsidP="0041721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Via </w:t>
      </w:r>
      <w:r w:rsidR="00252436">
        <w:rPr>
          <w:sz w:val="28"/>
        </w:rPr>
        <w:t>Roma</w:t>
      </w:r>
    </w:p>
    <w:p w:rsidR="0041721F" w:rsidRDefault="0041721F" w:rsidP="0041721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8904</w:t>
      </w:r>
      <w:r w:rsidR="00252436">
        <w:rPr>
          <w:sz w:val="28"/>
        </w:rPr>
        <w:t>0</w:t>
      </w:r>
      <w:r>
        <w:rPr>
          <w:sz w:val="28"/>
        </w:rPr>
        <w:t xml:space="preserve">      </w:t>
      </w:r>
      <w:r w:rsidR="00252436">
        <w:rPr>
          <w:sz w:val="28"/>
        </w:rPr>
        <w:t xml:space="preserve"> STIGNANO</w:t>
      </w:r>
      <w:r>
        <w:rPr>
          <w:sz w:val="28"/>
        </w:rPr>
        <w:t xml:space="preserve">    (RC)</w:t>
      </w: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  <w:r>
        <w:rPr>
          <w:sz w:val="28"/>
        </w:rPr>
        <w:t xml:space="preserve">OGGETTO: Scheda offerta-condizioni per l’affidamento del servizio di Tesoreria del Comune di </w:t>
      </w:r>
      <w:r w:rsidR="00252436">
        <w:rPr>
          <w:sz w:val="28"/>
        </w:rPr>
        <w:t>Stignano</w:t>
      </w:r>
      <w:r>
        <w:rPr>
          <w:sz w:val="28"/>
        </w:rPr>
        <w:t xml:space="preserve"> per il periodo: 1.1.2013-31.12.2015.</w:t>
      </w: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  <w:r>
        <w:rPr>
          <w:sz w:val="28"/>
        </w:rPr>
        <w:t>Il sottoscritto………………….………………………………………………….nato a ……………………..…il………………………………..…………………. residente a …………………………………….... in Via ……………………….n…..in qualità di……………………dell’Istituto ……………………………………..,  con sede a ……………………………in Via …………………………………………n………, codice fiscale…………………………….</w:t>
      </w: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  <w:r w:rsidRPr="00041896">
        <w:rPr>
          <w:b/>
          <w:sz w:val="28"/>
        </w:rPr>
        <w:t>ACCETTANDO INCONDIZIONATAMENTE</w:t>
      </w:r>
      <w:r>
        <w:rPr>
          <w:sz w:val="28"/>
        </w:rPr>
        <w:t xml:space="preserve"> tutte le clausole della bozza di convenzione approvata dal Consiglio Comunale di </w:t>
      </w:r>
      <w:r w:rsidR="00252436">
        <w:rPr>
          <w:sz w:val="28"/>
        </w:rPr>
        <w:t>Stignano con delibera n. 13 del 23.11</w:t>
      </w:r>
      <w:r>
        <w:rPr>
          <w:sz w:val="28"/>
        </w:rPr>
        <w:t>.2012, e, in particolare, le seguenti condizioni essenziali per l’affidamento del servizio in oggetto:</w:t>
      </w:r>
    </w:p>
    <w:p w:rsidR="0041721F" w:rsidRDefault="0041721F" w:rsidP="0041721F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Disponibilità di uno sportello dell’Istituto aggiudicatario garantendo un orario di servizio per almeno due ore al giorno, dal lunedì al venerdì;</w:t>
      </w:r>
    </w:p>
    <w:p w:rsidR="0041721F" w:rsidRDefault="0041721F" w:rsidP="0041721F">
      <w:pPr>
        <w:tabs>
          <w:tab w:val="left" w:pos="4275"/>
        </w:tabs>
        <w:jc w:val="both"/>
        <w:rPr>
          <w:sz w:val="28"/>
        </w:rPr>
      </w:pPr>
    </w:p>
    <w:p w:rsidR="0041721F" w:rsidRDefault="0041721F" w:rsidP="0041721F">
      <w:pPr>
        <w:jc w:val="both"/>
        <w:rPr>
          <w:sz w:val="28"/>
        </w:rPr>
      </w:pPr>
      <w:r>
        <w:rPr>
          <w:sz w:val="28"/>
        </w:rPr>
        <w:t xml:space="preserve">QUESTO ISTITUTO DI CREDITO,  IN RELAZIONE AL BANDO DI GARA, CHIEDE L’AFFIDAMENTO DEL SERVIZIO DI TESORERIA DEL COMUNE DI ROCCELLA IONICA PER IL PERIODO: 1.1.2013-31.12.2015 E A TAL FINE PARTECIPA ALLA GARA BANDITA PER IL </w:t>
      </w:r>
      <w:r w:rsidRPr="00A35EF0">
        <w:rPr>
          <w:b/>
          <w:sz w:val="28"/>
          <w:u w:val="single"/>
        </w:rPr>
        <w:t xml:space="preserve">GIORNO </w:t>
      </w:r>
      <w:r w:rsidR="00252436">
        <w:rPr>
          <w:b/>
          <w:sz w:val="28"/>
          <w:u w:val="single"/>
        </w:rPr>
        <w:t xml:space="preserve"> 31/01</w:t>
      </w:r>
      <w:r>
        <w:rPr>
          <w:b/>
          <w:sz w:val="28"/>
          <w:u w:val="single"/>
        </w:rPr>
        <w:t>/201</w:t>
      </w:r>
      <w:r w:rsidR="00252436">
        <w:rPr>
          <w:b/>
          <w:sz w:val="28"/>
          <w:u w:val="single"/>
        </w:rPr>
        <w:t>3</w:t>
      </w:r>
      <w:r>
        <w:rPr>
          <w:sz w:val="28"/>
        </w:rPr>
        <w:t>, OFFRENDO LE PROPRIE SEGUENTI CONDIZIONI:</w:t>
      </w:r>
    </w:p>
    <w:p w:rsidR="0041721F" w:rsidRDefault="0041721F" w:rsidP="0041721F">
      <w:pPr>
        <w:jc w:val="both"/>
        <w:rPr>
          <w:sz w:val="28"/>
        </w:rPr>
      </w:pPr>
    </w:p>
    <w:p w:rsidR="0041721F" w:rsidRDefault="0041721F" w:rsidP="0041721F">
      <w:pPr>
        <w:jc w:val="both"/>
        <w:rPr>
          <w:b/>
          <w:sz w:val="28"/>
          <w:u w:val="single"/>
        </w:rPr>
      </w:pPr>
      <w:r w:rsidRPr="0018192A">
        <w:rPr>
          <w:b/>
          <w:sz w:val="28"/>
        </w:rPr>
        <w:t xml:space="preserve">           </w:t>
      </w:r>
      <w:r w:rsidRPr="0018192A">
        <w:rPr>
          <w:b/>
          <w:sz w:val="28"/>
          <w:u w:val="single"/>
        </w:rPr>
        <w:t>ASPETTI</w:t>
      </w:r>
      <w:r>
        <w:rPr>
          <w:b/>
          <w:sz w:val="28"/>
          <w:u w:val="single"/>
        </w:rPr>
        <w:t xml:space="preserve"> </w:t>
      </w:r>
      <w:r w:rsidRPr="0018192A">
        <w:rPr>
          <w:b/>
          <w:sz w:val="28"/>
          <w:u w:val="single"/>
        </w:rPr>
        <w:t xml:space="preserve"> ECONOMICI (punteggio massimo </w:t>
      </w:r>
      <w:r>
        <w:rPr>
          <w:b/>
          <w:sz w:val="28"/>
          <w:u w:val="single"/>
        </w:rPr>
        <w:t>50</w:t>
      </w:r>
      <w:r w:rsidRPr="0018192A">
        <w:rPr>
          <w:b/>
          <w:sz w:val="28"/>
          <w:u w:val="single"/>
        </w:rPr>
        <w:t>)</w:t>
      </w:r>
    </w:p>
    <w:p w:rsidR="0041721F" w:rsidRDefault="0041721F" w:rsidP="0041721F">
      <w:pPr>
        <w:jc w:val="both"/>
        <w:rPr>
          <w:b/>
          <w:sz w:val="28"/>
          <w:u w:val="single"/>
        </w:rPr>
      </w:pPr>
    </w:p>
    <w:p w:rsidR="0041721F" w:rsidRPr="0018192A" w:rsidRDefault="0041721F" w:rsidP="0041721F">
      <w:pPr>
        <w:numPr>
          <w:ilvl w:val="0"/>
          <w:numId w:val="9"/>
        </w:numPr>
        <w:jc w:val="both"/>
        <w:rPr>
          <w:b/>
          <w:sz w:val="28"/>
        </w:rPr>
      </w:pPr>
      <w:r w:rsidRPr="0018192A">
        <w:rPr>
          <w:b/>
          <w:sz w:val="28"/>
        </w:rPr>
        <w:t>Tasso passivo annuo per eventuali anticipazioni di tesoreria</w:t>
      </w:r>
    </w:p>
    <w:p w:rsidR="0041721F" w:rsidRPr="007A0ADC" w:rsidRDefault="0041721F" w:rsidP="0041721F">
      <w:pPr>
        <w:ind w:left="735"/>
        <w:jc w:val="both"/>
      </w:pPr>
      <w:r>
        <w:t xml:space="preserve">L’offerta dovrà essere espressa in termini di spread di punti in aumento o in diminuzione, con riferimento al tasso EURIBOR 3 mesi, media mensile mese precedente, divisore fisso 360, con capitalizzazione trimestrale, senza applicazione di commissioni sul massimo scoperto (con Euribor pubblicato su stampa specializzata nel giorno di gara). </w:t>
      </w:r>
    </w:p>
    <w:p w:rsidR="0041721F" w:rsidRDefault="0041721F" w:rsidP="0041721F">
      <w:pPr>
        <w:ind w:left="735"/>
        <w:jc w:val="both"/>
      </w:pPr>
      <w:r w:rsidRPr="00CE7613">
        <w:t xml:space="preserve"> (indicare i valori in cifre ed in lettere)</w:t>
      </w:r>
    </w:p>
    <w:p w:rsidR="0041721F" w:rsidRDefault="0041721F" w:rsidP="0041721F">
      <w:pPr>
        <w:ind w:left="735"/>
        <w:jc w:val="both"/>
      </w:pPr>
      <w:r>
        <w:t>……………………………………………………………………………………………………………………</w:t>
      </w:r>
    </w:p>
    <w:p w:rsidR="0041721F" w:rsidRDefault="0041721F" w:rsidP="0041721F">
      <w:pPr>
        <w:ind w:left="735"/>
        <w:jc w:val="both"/>
      </w:pPr>
    </w:p>
    <w:p w:rsidR="0041721F" w:rsidRPr="0018192A" w:rsidRDefault="0041721F" w:rsidP="0041721F">
      <w:pPr>
        <w:numPr>
          <w:ilvl w:val="0"/>
          <w:numId w:val="9"/>
        </w:numPr>
        <w:jc w:val="both"/>
        <w:rPr>
          <w:b/>
          <w:sz w:val="28"/>
          <w:szCs w:val="28"/>
        </w:rPr>
      </w:pPr>
      <w:r w:rsidRPr="0018192A">
        <w:rPr>
          <w:b/>
          <w:sz w:val="28"/>
          <w:szCs w:val="28"/>
        </w:rPr>
        <w:t>Tasso attivo sulle giacenze di cassa e su eventuali depositi presso il Tesoriere</w:t>
      </w:r>
    </w:p>
    <w:p w:rsidR="0041721F" w:rsidRPr="007A0ADC" w:rsidRDefault="0041721F" w:rsidP="0041721F">
      <w:pPr>
        <w:ind w:left="1085"/>
        <w:jc w:val="both"/>
      </w:pPr>
      <w:r>
        <w:t>L’offerta dovrà essere espressa in termini di spread di punti in aumento o in diminuzione, con riferimento al tasso EURIBOR 3 mesi, media mensile mese precedente, divisore fisso 360, con capitalizzazione trimestrale, al lordo delle ritenute erariali (con Euribor pubblicato su stampa specializzata nel giorno di gara)</w:t>
      </w:r>
    </w:p>
    <w:p w:rsidR="0041721F" w:rsidRDefault="0041721F" w:rsidP="0041721F">
      <w:pPr>
        <w:ind w:left="735"/>
        <w:jc w:val="both"/>
      </w:pPr>
      <w:r>
        <w:rPr>
          <w:sz w:val="28"/>
          <w:szCs w:val="28"/>
        </w:rPr>
        <w:t xml:space="preserve">     </w:t>
      </w:r>
      <w:r w:rsidRPr="00CE7613">
        <w:t>(indicare i valori in cifre ed in lettere)</w:t>
      </w:r>
    </w:p>
    <w:p w:rsidR="0041721F" w:rsidRDefault="0041721F" w:rsidP="0041721F">
      <w:pPr>
        <w:ind w:left="735"/>
        <w:jc w:val="both"/>
      </w:pPr>
      <w:r>
        <w:t>……………………………………………………………………………………………………………………</w:t>
      </w:r>
    </w:p>
    <w:p w:rsidR="0041721F" w:rsidRDefault="0041721F" w:rsidP="0041721F">
      <w:pPr>
        <w:ind w:left="735"/>
        <w:jc w:val="both"/>
      </w:pPr>
    </w:p>
    <w:p w:rsidR="0041721F" w:rsidRPr="0018192A" w:rsidRDefault="0041721F" w:rsidP="0041721F">
      <w:pPr>
        <w:numPr>
          <w:ilvl w:val="0"/>
          <w:numId w:val="9"/>
        </w:numPr>
        <w:jc w:val="both"/>
        <w:rPr>
          <w:b/>
          <w:sz w:val="28"/>
          <w:szCs w:val="28"/>
        </w:rPr>
      </w:pPr>
      <w:r w:rsidRPr="0018192A">
        <w:rPr>
          <w:b/>
          <w:sz w:val="28"/>
          <w:szCs w:val="28"/>
        </w:rPr>
        <w:t>valuta da applicare sulle operazioni di riscossione non soggette alla normativa della tesoreria unica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…………………………………………………………………………………..</w:t>
      </w:r>
    </w:p>
    <w:p w:rsidR="0041721F" w:rsidRPr="0018192A" w:rsidRDefault="0041721F" w:rsidP="0041721F">
      <w:pPr>
        <w:numPr>
          <w:ilvl w:val="0"/>
          <w:numId w:val="9"/>
        </w:numPr>
        <w:jc w:val="both"/>
        <w:rPr>
          <w:b/>
          <w:sz w:val="28"/>
          <w:szCs w:val="28"/>
        </w:rPr>
      </w:pPr>
      <w:r w:rsidRPr="0018192A">
        <w:rPr>
          <w:b/>
          <w:sz w:val="28"/>
          <w:szCs w:val="28"/>
        </w:rPr>
        <w:t>valuta da applicare sulle operazioni di pagamento non soggette alla normativa della tesoreria unica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………………………………………………………………………………….. </w:t>
      </w:r>
    </w:p>
    <w:p w:rsidR="0041721F" w:rsidRDefault="0041721F" w:rsidP="0041721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A395A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.</w:t>
      </w:r>
      <w:r w:rsidRPr="00AA395A">
        <w:rPr>
          <w:b/>
          <w:sz w:val="28"/>
          <w:szCs w:val="28"/>
        </w:rPr>
        <w:t xml:space="preserve">  Compenso annuo per l’espletamento del servizio</w:t>
      </w:r>
    </w:p>
    <w:p w:rsidR="0041721F" w:rsidRPr="00AA395A" w:rsidRDefault="0041721F" w:rsidP="004172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AA395A">
        <w:rPr>
          <w:sz w:val="28"/>
          <w:szCs w:val="28"/>
        </w:rPr>
        <w:t>…………………………………………………………………………………..</w:t>
      </w:r>
    </w:p>
    <w:p w:rsidR="0041721F" w:rsidRPr="00AA395A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</w:pPr>
    </w:p>
    <w:p w:rsidR="0041721F" w:rsidRPr="008628E0" w:rsidRDefault="0041721F" w:rsidP="0041721F">
      <w:pPr>
        <w:jc w:val="both"/>
        <w:rPr>
          <w:b/>
          <w:sz w:val="26"/>
          <w:szCs w:val="26"/>
          <w:u w:val="single"/>
        </w:rPr>
      </w:pPr>
      <w:r w:rsidRPr="008628E0">
        <w:t xml:space="preserve"> </w:t>
      </w:r>
      <w:r w:rsidRPr="008628E0">
        <w:rPr>
          <w:b/>
          <w:sz w:val="28"/>
          <w:szCs w:val="28"/>
          <w:u w:val="single"/>
        </w:rPr>
        <w:t>ASPETTI</w:t>
      </w:r>
      <w:r>
        <w:rPr>
          <w:b/>
          <w:sz w:val="28"/>
          <w:szCs w:val="28"/>
          <w:u w:val="single"/>
        </w:rPr>
        <w:t xml:space="preserve"> </w:t>
      </w:r>
      <w:r w:rsidRPr="008628E0">
        <w:rPr>
          <w:b/>
          <w:sz w:val="28"/>
          <w:szCs w:val="28"/>
          <w:u w:val="single"/>
        </w:rPr>
        <w:t>ECONOMICI ESTERNI AL SERVIZIO</w:t>
      </w:r>
      <w:r w:rsidRPr="008628E0">
        <w:rPr>
          <w:b/>
          <w:sz w:val="26"/>
          <w:szCs w:val="26"/>
          <w:u w:val="single"/>
        </w:rPr>
        <w:t xml:space="preserve"> (punteggio massimo 20)</w:t>
      </w:r>
    </w:p>
    <w:p w:rsidR="0041721F" w:rsidRPr="008628E0" w:rsidRDefault="0041721F" w:rsidP="0041721F">
      <w:pPr>
        <w:jc w:val="both"/>
        <w:rPr>
          <w:b/>
          <w:sz w:val="26"/>
          <w:szCs w:val="26"/>
          <w:u w:val="single"/>
        </w:rPr>
      </w:pPr>
    </w:p>
    <w:p w:rsidR="0041721F" w:rsidRDefault="0041721F" w:rsidP="0041721F">
      <w:pPr>
        <w:ind w:left="851"/>
        <w:jc w:val="both"/>
        <w:rPr>
          <w:sz w:val="28"/>
          <w:szCs w:val="28"/>
        </w:rPr>
      </w:pPr>
      <w:r w:rsidRPr="00AA395A">
        <w:rPr>
          <w:b/>
          <w:sz w:val="28"/>
          <w:szCs w:val="28"/>
        </w:rPr>
        <w:t>F.</w:t>
      </w:r>
      <w:r>
        <w:rPr>
          <w:b/>
          <w:sz w:val="28"/>
          <w:szCs w:val="28"/>
        </w:rPr>
        <w:t xml:space="preserve"> </w:t>
      </w:r>
      <w:r w:rsidRPr="00AA395A">
        <w:rPr>
          <w:b/>
          <w:sz w:val="28"/>
          <w:szCs w:val="28"/>
        </w:rPr>
        <w:t xml:space="preserve"> Contributo a fondo perduto</w:t>
      </w:r>
      <w:r>
        <w:rPr>
          <w:sz w:val="28"/>
          <w:szCs w:val="28"/>
        </w:rPr>
        <w:t xml:space="preserve"> concesso ogni anno al Comune di </w:t>
      </w:r>
      <w:r w:rsidR="00252436">
        <w:rPr>
          <w:sz w:val="28"/>
          <w:szCs w:val="28"/>
        </w:rPr>
        <w:t>Stignano</w:t>
      </w:r>
      <w:r>
        <w:rPr>
          <w:sz w:val="28"/>
          <w:szCs w:val="28"/>
        </w:rPr>
        <w:t xml:space="preserve"> e per tutta la durata del contratto, a sostegno di iniziative di carattere istituzionale e comunque individuate dal Comune stesso:</w:t>
      </w:r>
    </w:p>
    <w:p w:rsidR="0041721F" w:rsidRDefault="0041721F" w:rsidP="0041721F">
      <w:pPr>
        <w:ind w:left="851"/>
        <w:jc w:val="both"/>
        <w:rPr>
          <w:sz w:val="28"/>
          <w:szCs w:val="28"/>
        </w:rPr>
      </w:pPr>
    </w:p>
    <w:p w:rsidR="0041721F" w:rsidRDefault="0041721F" w:rsidP="0041721F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2729">
        <w:t>(l’Istituto di credito deve precisare l’entità del contributo in cifre ed in lettere, AL NETTO DI OGNI IMPOSTA EVENTUALMENTE DOVUTA</w:t>
      </w:r>
      <w:r>
        <w:rPr>
          <w:sz w:val="28"/>
          <w:szCs w:val="28"/>
        </w:rPr>
        <w:t>)</w:t>
      </w:r>
    </w:p>
    <w:p w:rsidR="0041721F" w:rsidRDefault="0041721F" w:rsidP="0041721F">
      <w:pPr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</w:p>
    <w:p w:rsidR="0041721F" w:rsidRDefault="0041721F" w:rsidP="0041721F">
      <w:pPr>
        <w:ind w:left="735"/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G.  M</w:t>
      </w:r>
      <w:r w:rsidRPr="0018192A">
        <w:rPr>
          <w:b/>
          <w:sz w:val="28"/>
          <w:szCs w:val="28"/>
        </w:rPr>
        <w:t xml:space="preserve">igliori condizioni per commissioni e spese per ordini di bonifico a carico dei beneficiari dei mandati </w:t>
      </w:r>
      <w:r w:rsidRPr="0018192A">
        <w:rPr>
          <w:sz w:val="28"/>
          <w:szCs w:val="28"/>
        </w:rPr>
        <w:t>che scelgano come modalità di</w:t>
      </w:r>
      <w:r>
        <w:rPr>
          <w:sz w:val="28"/>
          <w:szCs w:val="28"/>
        </w:rPr>
        <w:t xml:space="preserve"> riscossione l’accredito in c/c bancario a loro intestato presso istituti di credito diversi dal Tesoriere. Resta inteso che il pagamento di diversi mandati, se assoggettabili a </w:t>
      </w:r>
      <w:r>
        <w:rPr>
          <w:sz w:val="28"/>
          <w:szCs w:val="28"/>
        </w:rPr>
        <w:lastRenderedPageBreak/>
        <w:t>commissioni, nei confronti dello stesso beneficiario da eseguirsi nella stessa giornata, viene effettuato con      l’addebito di un’unica commissione.</w:t>
      </w:r>
    </w:p>
    <w:p w:rsidR="0041721F" w:rsidRDefault="0041721F" w:rsidP="0041721F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…………………………………………………………………………………. </w:t>
      </w:r>
    </w:p>
    <w:p w:rsidR="0041721F" w:rsidRDefault="0041721F" w:rsidP="0041721F">
      <w:pPr>
        <w:jc w:val="both"/>
        <w:rPr>
          <w:b/>
          <w:sz w:val="28"/>
          <w:szCs w:val="28"/>
          <w:u w:val="single"/>
        </w:rPr>
      </w:pPr>
      <w:r w:rsidRPr="0018192A">
        <w:rPr>
          <w:b/>
          <w:sz w:val="28"/>
          <w:szCs w:val="28"/>
          <w:u w:val="single"/>
        </w:rPr>
        <w:t xml:space="preserve">      </w:t>
      </w:r>
    </w:p>
    <w:p w:rsidR="0041721F" w:rsidRDefault="0041721F" w:rsidP="0041721F">
      <w:pPr>
        <w:jc w:val="both"/>
        <w:rPr>
          <w:b/>
          <w:sz w:val="28"/>
          <w:szCs w:val="28"/>
          <w:u w:val="single"/>
        </w:rPr>
      </w:pPr>
    </w:p>
    <w:p w:rsidR="0041721F" w:rsidRPr="0018192A" w:rsidRDefault="0041721F" w:rsidP="0041721F">
      <w:pPr>
        <w:jc w:val="both"/>
        <w:rPr>
          <w:b/>
          <w:sz w:val="28"/>
          <w:szCs w:val="28"/>
          <w:u w:val="single"/>
        </w:rPr>
      </w:pPr>
      <w:r w:rsidRPr="0018192A">
        <w:rPr>
          <w:b/>
          <w:sz w:val="28"/>
          <w:szCs w:val="28"/>
          <w:u w:val="single"/>
        </w:rPr>
        <w:t xml:space="preserve">ELEMENTI DI CARATTERE GENERALE RELATIVI AGLI ISTITUTI BANCARI ED ELEMENTI TECNICI INERENTI AL SERVIZIO DI TESORERIA (punteggio massimo </w:t>
      </w:r>
      <w:r>
        <w:rPr>
          <w:b/>
          <w:sz w:val="28"/>
          <w:szCs w:val="28"/>
          <w:u w:val="single"/>
        </w:rPr>
        <w:t>3</w:t>
      </w:r>
      <w:r w:rsidRPr="0018192A">
        <w:rPr>
          <w:b/>
          <w:sz w:val="28"/>
          <w:szCs w:val="28"/>
          <w:u w:val="single"/>
        </w:rPr>
        <w:t>0)</w:t>
      </w:r>
    </w:p>
    <w:p w:rsidR="0041721F" w:rsidRDefault="0041721F" w:rsidP="0041721F">
      <w:pPr>
        <w:ind w:firstLine="851"/>
        <w:jc w:val="both"/>
        <w:rPr>
          <w:sz w:val="28"/>
          <w:szCs w:val="28"/>
        </w:rPr>
      </w:pPr>
    </w:p>
    <w:p w:rsidR="0041721F" w:rsidRDefault="0041721F" w:rsidP="0041721F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H. presenza di sportelli operanti nel territorio comunale.</w:t>
      </w:r>
    </w:p>
    <w:p w:rsidR="0041721F" w:rsidRDefault="0041721F" w:rsidP="0041721F">
      <w:pPr>
        <w:ind w:left="851"/>
        <w:jc w:val="both"/>
        <w:rPr>
          <w:b/>
          <w:sz w:val="28"/>
          <w:szCs w:val="28"/>
        </w:rPr>
      </w:pPr>
    </w:p>
    <w:p w:rsidR="0041721F" w:rsidRPr="003E111A" w:rsidRDefault="0041721F" w:rsidP="0041721F">
      <w:pPr>
        <w:ind w:left="851"/>
        <w:jc w:val="both"/>
        <w:rPr>
          <w:sz w:val="28"/>
          <w:szCs w:val="28"/>
        </w:rPr>
      </w:pPr>
      <w:r w:rsidRPr="003E111A">
        <w:rPr>
          <w:sz w:val="28"/>
          <w:szCs w:val="28"/>
        </w:rPr>
        <w:t>………………………………………………………………………………….</w:t>
      </w:r>
    </w:p>
    <w:p w:rsidR="0041721F" w:rsidRPr="003E111A" w:rsidRDefault="0041721F" w:rsidP="0041721F">
      <w:pPr>
        <w:ind w:left="851"/>
        <w:jc w:val="both"/>
        <w:rPr>
          <w:sz w:val="28"/>
          <w:szCs w:val="28"/>
        </w:rPr>
      </w:pPr>
    </w:p>
    <w:p w:rsidR="0041721F" w:rsidRPr="00022F0B" w:rsidRDefault="0041721F" w:rsidP="0041721F">
      <w:pPr>
        <w:ind w:left="851"/>
        <w:jc w:val="both"/>
      </w:pPr>
      <w:r>
        <w:rPr>
          <w:b/>
          <w:sz w:val="28"/>
          <w:szCs w:val="28"/>
        </w:rPr>
        <w:t>I.  S</w:t>
      </w:r>
      <w:r w:rsidRPr="0018192A">
        <w:rPr>
          <w:b/>
          <w:sz w:val="28"/>
          <w:szCs w:val="28"/>
        </w:rPr>
        <w:t>ervizi di tesoreria/cassa gestiti</w:t>
      </w:r>
      <w:r>
        <w:rPr>
          <w:sz w:val="28"/>
          <w:szCs w:val="28"/>
        </w:rPr>
        <w:t xml:space="preserve"> per conto di Enti Territoriali a livello Provinciale/Regionale alla data del bando di gara </w:t>
      </w:r>
      <w:r w:rsidRPr="00022F0B">
        <w:t>(allegare elenco)</w:t>
      </w:r>
      <w:r>
        <w:t>;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………………………………………………………………………………….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1721F" w:rsidRPr="00022F0B" w:rsidRDefault="0041721F" w:rsidP="0041721F">
      <w:pPr>
        <w:ind w:left="851"/>
        <w:jc w:val="both"/>
      </w:pPr>
      <w:r>
        <w:rPr>
          <w:b/>
          <w:sz w:val="28"/>
          <w:szCs w:val="28"/>
        </w:rPr>
        <w:t xml:space="preserve">L.  </w:t>
      </w:r>
      <w:r w:rsidRPr="0018192A">
        <w:rPr>
          <w:b/>
          <w:sz w:val="28"/>
          <w:szCs w:val="28"/>
        </w:rPr>
        <w:t xml:space="preserve">Filiali della Banca presenti nel territorio della Provincia di </w:t>
      </w:r>
      <w:r>
        <w:rPr>
          <w:b/>
          <w:sz w:val="28"/>
          <w:szCs w:val="28"/>
        </w:rPr>
        <w:t>Reggio Calabria</w:t>
      </w:r>
      <w:r>
        <w:rPr>
          <w:sz w:val="28"/>
          <w:szCs w:val="28"/>
        </w:rPr>
        <w:t xml:space="preserve"> per gestire il servizio in circolarità tra tutte le filiali </w:t>
      </w:r>
      <w:r w:rsidRPr="00022F0B">
        <w:t>(allegare elenco)</w:t>
      </w:r>
      <w:r>
        <w:t>;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………………………………………………………………………………….</w:t>
      </w: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B6641">
        <w:rPr>
          <w:b/>
          <w:sz w:val="28"/>
          <w:szCs w:val="28"/>
        </w:rPr>
        <w:t>M.</w:t>
      </w:r>
      <w:r>
        <w:rPr>
          <w:sz w:val="28"/>
          <w:szCs w:val="28"/>
        </w:rPr>
        <w:t xml:space="preserve"> </w:t>
      </w:r>
      <w:r w:rsidRPr="0018192A">
        <w:rPr>
          <w:b/>
          <w:sz w:val="28"/>
          <w:szCs w:val="28"/>
        </w:rPr>
        <w:t>possesso di una procedura informatica</w:t>
      </w:r>
      <w:r>
        <w:rPr>
          <w:sz w:val="28"/>
          <w:szCs w:val="28"/>
        </w:rPr>
        <w:t xml:space="preserve"> (compatibile con le procedure utilizzate dall’ente) che permetta in tempo reale il collegamento “on line” con il centro elaborazione dati dell’ente per la ricezione e trasmissione reciproca di dati relativi al servizio tesoreria/cassa.                  </w:t>
      </w:r>
    </w:p>
    <w:p w:rsidR="0041721F" w:rsidRDefault="0041721F" w:rsidP="0041721F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………….……………………………………………………………………… </w:t>
      </w:r>
    </w:p>
    <w:p w:rsidR="0041721F" w:rsidRDefault="0041721F" w:rsidP="0041721F">
      <w:pPr>
        <w:ind w:left="851" w:hanging="851"/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Pr="00041896" w:rsidRDefault="0041721F" w:rsidP="0041721F">
      <w:pPr>
        <w:jc w:val="both"/>
        <w:rPr>
          <w:b/>
          <w:sz w:val="28"/>
          <w:szCs w:val="28"/>
        </w:rPr>
      </w:pPr>
      <w:r w:rsidRPr="00041896">
        <w:rPr>
          <w:b/>
          <w:sz w:val="28"/>
          <w:szCs w:val="28"/>
        </w:rPr>
        <w:t>QUANTO SOPRA, FERMO RESTANDO CHE: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ciascuna lettera del suddetto articolato </w:t>
      </w:r>
      <w:smartTag w:uri="urn:schemas-microsoft-com:office:smarttags" w:element="PersonName">
        <w:smartTagPr>
          <w:attr w:name="ProductID" w:val="la Commissione"/>
        </w:smartTagPr>
        <w:r>
          <w:rPr>
            <w:sz w:val="28"/>
            <w:szCs w:val="28"/>
          </w:rPr>
          <w:t>la Commissione</w:t>
        </w:r>
      </w:smartTag>
      <w:r>
        <w:rPr>
          <w:sz w:val="28"/>
          <w:szCs w:val="28"/>
        </w:rPr>
        <w:t xml:space="preserve"> di gara riconoscerà i punti di seguito indicati al concorrente che ha fatto l’offerta più vantaggiosa per il Comune:</w:t>
      </w:r>
    </w:p>
    <w:p w:rsidR="0041721F" w:rsidRDefault="0041721F" w:rsidP="0041721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migliore offerta è valutata punti 10</w:t>
      </w:r>
    </w:p>
    <w:p w:rsidR="0041721F" w:rsidRDefault="0041721F" w:rsidP="0041721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migliore offerta è valutata punti 10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C) Punti 5 per valuta dello stesso giorno; punti 3 per giorno successivo e punti 0                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per le altre offerte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D) Punti 5 per valuta dello stesso giorno; punti 3 per giorno precedente e punti 0                       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per le altre offerte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E)  La migliore offerta è valutata punti 20  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F)  La migliore offerta è valutata punti 15 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G) La migliore offerta è valutata punti 5 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H) La migliore offerta è valutata punti 15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I)  La migliore offerta è valutata punti 5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L) La migliore offerta è valutata punti 5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M)Punti </w:t>
      </w:r>
      <w:smartTag w:uri="urn:schemas-microsoft-com:office:smarttags" w:element="metricconverter">
        <w:smartTagPr>
          <w:attr w:name="ProductID" w:val="5 a"/>
        </w:smartTagPr>
        <w:r>
          <w:rPr>
            <w:sz w:val="28"/>
            <w:szCs w:val="28"/>
          </w:rPr>
          <w:t>5 a</w:t>
        </w:r>
      </w:smartTag>
      <w:r>
        <w:rPr>
          <w:sz w:val="28"/>
          <w:szCs w:val="28"/>
        </w:rPr>
        <w:t xml:space="preserve"> chi sia in possesso del collegamento alla data di presentazione dell’offerta.</w:t>
      </w: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altre proposte avanzate per ciascuna lettera A) B)  E) e F)  saranno valutate proporzionalmente, esprimendo i punteggi sino ai centesimi (le altre frazioni di punto sono trascurate senza arrotondamenti in difetto o in eccesso);</w:t>
      </w:r>
    </w:p>
    <w:p w:rsidR="0041721F" w:rsidRDefault="0041721F" w:rsidP="0041721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valutazione complessiva delle offerte di ogni Istituto di credito sarà effettuata dalla Commissione sommando i punti riconosciuti per ciascuna lettera dell’articolato;</w:t>
      </w:r>
    </w:p>
    <w:p w:rsidR="0041721F" w:rsidRDefault="0041721F" w:rsidP="0041721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Gli Istituti di credito che partecipano alla gara debbono esprimere necessariamente la propria offerta riguardo a tutti i punti della scheda,  verranno assegnati, per ogni lettera senza offerta, punti “</w:t>
      </w:r>
      <w:smartTag w:uri="urn:schemas-microsoft-com:office:smarttags" w:element="metricconverter">
        <w:smartTagPr>
          <w:attr w:name="ProductID" w:val="0”"/>
        </w:smartTagPr>
        <w:r>
          <w:rPr>
            <w:sz w:val="28"/>
            <w:szCs w:val="28"/>
          </w:rPr>
          <w:t>0”</w:t>
        </w:r>
      </w:smartTag>
      <w:r>
        <w:rPr>
          <w:sz w:val="28"/>
          <w:szCs w:val="28"/>
        </w:rPr>
        <w:t xml:space="preserve"> (zero). Nel caso in cui l’Istituto ritenga di non dover presentare l’offerta per uno o più punti barrare gli stessi. </w:t>
      </w: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>Allegato: schema di convenzione firmata in ogni pagina per accettazione.</w:t>
      </w: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>Al fine dell’espletamento della procedura della gara per l’affidamento del servizio in oggetto, altresì</w:t>
      </w: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D I C H I A R A</w:t>
      </w: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>Di essere consapevole delle sanzioni penali previste dall’art. 76 del D.P.R. 445/2000 per l’ipotesi di falsità in atti e dichiarazioni mendaci.</w:t>
      </w: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_______________________lì_____________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IL LEGALE RAPPRESENTANTE</w:t>
      </w:r>
    </w:p>
    <w:p w:rsidR="0041721F" w:rsidRDefault="0041721F" w:rsidP="00417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</w:t>
      </w:r>
    </w:p>
    <w:p w:rsidR="0041721F" w:rsidRPr="009A0D3A" w:rsidRDefault="0041721F" w:rsidP="0041721F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9A0D3A">
        <w:t>(timbro e firma per esteso)</w:t>
      </w: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Default="0041721F" w:rsidP="0041721F">
      <w:pPr>
        <w:jc w:val="both"/>
        <w:rPr>
          <w:sz w:val="28"/>
          <w:szCs w:val="28"/>
        </w:rPr>
      </w:pPr>
    </w:p>
    <w:p w:rsidR="0041721F" w:rsidRPr="00CE7613" w:rsidRDefault="0041721F" w:rsidP="0041721F">
      <w:pPr>
        <w:jc w:val="both"/>
        <w:rPr>
          <w:sz w:val="28"/>
          <w:szCs w:val="28"/>
        </w:rPr>
      </w:pPr>
    </w:p>
    <w:p w:rsidR="0041721F" w:rsidRDefault="0041721F">
      <w:pPr>
        <w:rPr>
          <w:sz w:val="28"/>
          <w:szCs w:val="28"/>
        </w:rPr>
      </w:pPr>
    </w:p>
    <w:p w:rsidR="00252436" w:rsidRDefault="00252436">
      <w:pPr>
        <w:rPr>
          <w:sz w:val="28"/>
          <w:szCs w:val="28"/>
        </w:rPr>
      </w:pPr>
    </w:p>
    <w:p w:rsidR="00252436" w:rsidRDefault="00252436">
      <w:pPr>
        <w:rPr>
          <w:sz w:val="28"/>
          <w:szCs w:val="28"/>
        </w:rPr>
      </w:pPr>
    </w:p>
    <w:p w:rsidR="00252436" w:rsidRDefault="00252436">
      <w:pPr>
        <w:rPr>
          <w:sz w:val="28"/>
          <w:szCs w:val="28"/>
        </w:rPr>
      </w:pPr>
    </w:p>
    <w:p w:rsidR="00252436" w:rsidRDefault="00252436">
      <w:pPr>
        <w:rPr>
          <w:sz w:val="28"/>
          <w:szCs w:val="28"/>
        </w:rPr>
      </w:pPr>
    </w:p>
    <w:p w:rsidR="00252436" w:rsidRDefault="00252436">
      <w:pPr>
        <w:rPr>
          <w:sz w:val="28"/>
          <w:szCs w:val="28"/>
        </w:rPr>
      </w:pPr>
    </w:p>
    <w:p w:rsidR="00252436" w:rsidRDefault="00252436">
      <w:pPr>
        <w:rPr>
          <w:sz w:val="28"/>
          <w:szCs w:val="28"/>
        </w:rPr>
      </w:pPr>
    </w:p>
    <w:p w:rsidR="0041721F" w:rsidRDefault="0041721F">
      <w:pPr>
        <w:rPr>
          <w:sz w:val="28"/>
          <w:szCs w:val="28"/>
        </w:rPr>
      </w:pPr>
    </w:p>
    <w:sectPr w:rsidR="0041721F" w:rsidSect="00B34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5497F6B"/>
    <w:multiLevelType w:val="hybridMultilevel"/>
    <w:tmpl w:val="CD1AEEA4"/>
    <w:lvl w:ilvl="0" w:tplc="E76C9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4106B"/>
    <w:multiLevelType w:val="hybridMultilevel"/>
    <w:tmpl w:val="15247774"/>
    <w:lvl w:ilvl="0" w:tplc="04100007">
      <w:start w:val="1"/>
      <w:numFmt w:val="bullet"/>
      <w:lvlText w:val="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5">
    <w:nsid w:val="12446355"/>
    <w:multiLevelType w:val="hybridMultilevel"/>
    <w:tmpl w:val="9808D41A"/>
    <w:lvl w:ilvl="0" w:tplc="C0B8E274">
      <w:start w:val="1"/>
      <w:numFmt w:val="bullet"/>
      <w:lvlText w:val=""/>
      <w:lvlJc w:val="left"/>
      <w:pPr>
        <w:tabs>
          <w:tab w:val="num" w:pos="732"/>
        </w:tabs>
        <w:ind w:left="360" w:firstLine="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6">
    <w:nsid w:val="12AC7506"/>
    <w:multiLevelType w:val="hybridMultilevel"/>
    <w:tmpl w:val="8BB2A412"/>
    <w:lvl w:ilvl="0" w:tplc="F3440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239E4"/>
    <w:multiLevelType w:val="hybridMultilevel"/>
    <w:tmpl w:val="D1763B4E"/>
    <w:lvl w:ilvl="0" w:tplc="5478E0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76DD6"/>
    <w:multiLevelType w:val="hybridMultilevel"/>
    <w:tmpl w:val="C2525E56"/>
    <w:lvl w:ilvl="0" w:tplc="4A144D7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26461330"/>
    <w:multiLevelType w:val="hybridMultilevel"/>
    <w:tmpl w:val="5CDE3F5A"/>
    <w:lvl w:ilvl="0" w:tplc="41EA0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26D6B"/>
    <w:multiLevelType w:val="hybridMultilevel"/>
    <w:tmpl w:val="9FFC1382"/>
    <w:lvl w:ilvl="0" w:tplc="04100015">
      <w:start w:val="1"/>
      <w:numFmt w:val="upp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8C45C8"/>
    <w:multiLevelType w:val="hybridMultilevel"/>
    <w:tmpl w:val="63A8A1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B25B31"/>
    <w:multiLevelType w:val="hybridMultilevel"/>
    <w:tmpl w:val="4E0A5F2C"/>
    <w:lvl w:ilvl="0" w:tplc="6EE26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94ADF"/>
    <w:multiLevelType w:val="hybridMultilevel"/>
    <w:tmpl w:val="8718187E"/>
    <w:lvl w:ilvl="0" w:tplc="CB2852A2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4B5923"/>
    <w:multiLevelType w:val="hybridMultilevel"/>
    <w:tmpl w:val="5C9E6F18"/>
    <w:lvl w:ilvl="0" w:tplc="864450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69617BA4"/>
    <w:multiLevelType w:val="hybridMultilevel"/>
    <w:tmpl w:val="F822D99E"/>
    <w:lvl w:ilvl="0" w:tplc="9E8CD3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AC2147"/>
    <w:multiLevelType w:val="hybridMultilevel"/>
    <w:tmpl w:val="AF8AEA74"/>
    <w:lvl w:ilvl="0" w:tplc="2DEAB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FA0E66"/>
    <w:multiLevelType w:val="hybridMultilevel"/>
    <w:tmpl w:val="14DA7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6"/>
  </w:num>
  <w:num w:numId="5">
    <w:abstractNumId w:val="12"/>
  </w:num>
  <w:num w:numId="6">
    <w:abstractNumId w:val="15"/>
  </w:num>
  <w:num w:numId="7">
    <w:abstractNumId w:val="5"/>
  </w:num>
  <w:num w:numId="8">
    <w:abstractNumId w:val="3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16"/>
  </w:num>
  <w:num w:numId="15">
    <w:abstractNumId w:val="11"/>
  </w:num>
  <w:num w:numId="16">
    <w:abstractNumId w:val="8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283"/>
  <w:characterSpacingControl w:val="doNotCompress"/>
  <w:compat/>
  <w:rsids>
    <w:rsidRoot w:val="006C6E3E"/>
    <w:rsid w:val="00007E81"/>
    <w:rsid w:val="00015B1C"/>
    <w:rsid w:val="00024943"/>
    <w:rsid w:val="000715BC"/>
    <w:rsid w:val="000962E3"/>
    <w:rsid w:val="000D4324"/>
    <w:rsid w:val="00103623"/>
    <w:rsid w:val="0013400F"/>
    <w:rsid w:val="001B6063"/>
    <w:rsid w:val="001D3D52"/>
    <w:rsid w:val="001F6BE3"/>
    <w:rsid w:val="00225439"/>
    <w:rsid w:val="00252436"/>
    <w:rsid w:val="00284775"/>
    <w:rsid w:val="002D0C6E"/>
    <w:rsid w:val="003118EF"/>
    <w:rsid w:val="003316E9"/>
    <w:rsid w:val="00360218"/>
    <w:rsid w:val="00380396"/>
    <w:rsid w:val="00382C86"/>
    <w:rsid w:val="003D607E"/>
    <w:rsid w:val="003E00E1"/>
    <w:rsid w:val="00401B7A"/>
    <w:rsid w:val="00413B6A"/>
    <w:rsid w:val="0041721F"/>
    <w:rsid w:val="00422570"/>
    <w:rsid w:val="004230DA"/>
    <w:rsid w:val="00425E32"/>
    <w:rsid w:val="004315C9"/>
    <w:rsid w:val="004650D3"/>
    <w:rsid w:val="00474847"/>
    <w:rsid w:val="004C5214"/>
    <w:rsid w:val="004D5B0E"/>
    <w:rsid w:val="005627DE"/>
    <w:rsid w:val="0056439C"/>
    <w:rsid w:val="005A2148"/>
    <w:rsid w:val="005D374F"/>
    <w:rsid w:val="0063402D"/>
    <w:rsid w:val="0063573F"/>
    <w:rsid w:val="00643243"/>
    <w:rsid w:val="006C6E3E"/>
    <w:rsid w:val="006F77DC"/>
    <w:rsid w:val="007048F6"/>
    <w:rsid w:val="007176B9"/>
    <w:rsid w:val="0072612B"/>
    <w:rsid w:val="00761BDA"/>
    <w:rsid w:val="007B4D7E"/>
    <w:rsid w:val="007C5E32"/>
    <w:rsid w:val="007D398D"/>
    <w:rsid w:val="007D523E"/>
    <w:rsid w:val="007D7676"/>
    <w:rsid w:val="0080766A"/>
    <w:rsid w:val="00814641"/>
    <w:rsid w:val="0084198A"/>
    <w:rsid w:val="00842275"/>
    <w:rsid w:val="008A636A"/>
    <w:rsid w:val="00906D1A"/>
    <w:rsid w:val="0096221E"/>
    <w:rsid w:val="00996860"/>
    <w:rsid w:val="00A0505E"/>
    <w:rsid w:val="00A97BC0"/>
    <w:rsid w:val="00AA2D27"/>
    <w:rsid w:val="00AD054B"/>
    <w:rsid w:val="00AD4F0E"/>
    <w:rsid w:val="00AF38EE"/>
    <w:rsid w:val="00B34A17"/>
    <w:rsid w:val="00B35ED4"/>
    <w:rsid w:val="00B428B6"/>
    <w:rsid w:val="00B567AE"/>
    <w:rsid w:val="00BD578D"/>
    <w:rsid w:val="00BE5D0A"/>
    <w:rsid w:val="00BF545A"/>
    <w:rsid w:val="00C37B33"/>
    <w:rsid w:val="00C37B59"/>
    <w:rsid w:val="00C7148F"/>
    <w:rsid w:val="00C74C4F"/>
    <w:rsid w:val="00C760AB"/>
    <w:rsid w:val="00C91680"/>
    <w:rsid w:val="00CD238A"/>
    <w:rsid w:val="00CF7552"/>
    <w:rsid w:val="00D23C3F"/>
    <w:rsid w:val="00D3518F"/>
    <w:rsid w:val="00D46BC6"/>
    <w:rsid w:val="00DA5E73"/>
    <w:rsid w:val="00DE22AE"/>
    <w:rsid w:val="00DE3AF1"/>
    <w:rsid w:val="00E12EAE"/>
    <w:rsid w:val="00E2283E"/>
    <w:rsid w:val="00E2660D"/>
    <w:rsid w:val="00E27640"/>
    <w:rsid w:val="00E30B15"/>
    <w:rsid w:val="00E33BB3"/>
    <w:rsid w:val="00E50039"/>
    <w:rsid w:val="00E54778"/>
    <w:rsid w:val="00ED080E"/>
    <w:rsid w:val="00F27AD6"/>
    <w:rsid w:val="00F323C5"/>
    <w:rsid w:val="00FA34CE"/>
    <w:rsid w:val="00FE6367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E5D0A"/>
    <w:pPr>
      <w:keepNext/>
      <w:jc w:val="center"/>
      <w:outlineLvl w:val="0"/>
    </w:pPr>
    <w:rPr>
      <w:b/>
      <w:sz w:val="5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38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E5D0A"/>
    <w:pPr>
      <w:keepNext/>
      <w:jc w:val="center"/>
      <w:outlineLvl w:val="2"/>
    </w:pPr>
    <w:rPr>
      <w:sz w:val="36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E5D0A"/>
    <w:pPr>
      <w:keepNext/>
      <w:jc w:val="center"/>
      <w:outlineLvl w:val="3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3E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23C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D4F0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015B1C"/>
    <w:pPr>
      <w:tabs>
        <w:tab w:val="center" w:pos="4819"/>
        <w:tab w:val="right" w:pos="9638"/>
      </w:tabs>
    </w:pPr>
    <w:rPr>
      <w:sz w:val="22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15B1C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rsid w:val="004172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E5D0A"/>
    <w:rPr>
      <w:rFonts w:ascii="Times New Roman" w:eastAsia="Times New Roman" w:hAnsi="Times New Roman" w:cs="Times New Roman"/>
      <w:b/>
      <w:sz w:val="5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E5D0A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E5D0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E5D0A"/>
    <w:pPr>
      <w:ind w:left="1560" w:hanging="1560"/>
    </w:pPr>
    <w:rPr>
      <w:sz w:val="28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E5D0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BE5D0A"/>
    <w:pPr>
      <w:jc w:val="both"/>
    </w:pPr>
    <w:rPr>
      <w:sz w:val="2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E5D0A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3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Pre-Installation Kit</dc:creator>
  <cp:lastModifiedBy>Windows Vista</cp:lastModifiedBy>
  <cp:revision>2</cp:revision>
  <cp:lastPrinted>2013-01-02T10:06:00Z</cp:lastPrinted>
  <dcterms:created xsi:type="dcterms:W3CDTF">2013-01-04T08:41:00Z</dcterms:created>
  <dcterms:modified xsi:type="dcterms:W3CDTF">2013-01-04T08:41:00Z</dcterms:modified>
</cp:coreProperties>
</file>